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1y810tw" w:id="1"/>
      <w:bookmarkEnd w:id="1"/>
      <w:r w:rsidDel="00000000" w:rsidR="00000000" w:rsidRPr="00000000">
        <w:rPr>
          <w:rFonts w:ascii="Calibri" w:cs="Calibri" w:eastAsia="Calibri" w:hAnsi="Calibri"/>
          <w:rtl w:val="0"/>
        </w:rPr>
        <w:t xml:space="preserve">HIRING </w:t>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Yukon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sz w:val="20"/>
          <w:szCs w:val="20"/>
          <w:rtl w:val="0"/>
        </w:rPr>
        <w:t xml:space="preserve"> an</w:t>
      </w:r>
      <w:r w:rsidDel="00000000" w:rsidR="00000000" w:rsidRPr="00000000">
        <w:rPr>
          <w:rFonts w:ascii="Calibri" w:cs="Calibri" w:eastAsia="Calibri" w:hAnsi="Calibri"/>
          <w:rtl w:val="0"/>
        </w:rPr>
        <w:t xml:space="preserve">d the </w:t>
      </w:r>
      <w:hyperlink r:id="rId6">
        <w:r w:rsidDel="00000000" w:rsidR="00000000" w:rsidRPr="00000000">
          <w:rPr>
            <w:rFonts w:ascii="Calibri" w:cs="Calibri" w:eastAsia="Calibri" w:hAnsi="Calibri"/>
            <w:i w:val="1"/>
            <w:color w:val="1155cc"/>
            <w:u w:val="single"/>
            <w:rtl w:val="0"/>
          </w:rPr>
          <w:t xml:space="preserve">Yukon</w:t>
        </w:r>
      </w:hyperlink>
      <w:hyperlink r:id="rId7">
        <w:r w:rsidDel="00000000" w:rsidR="00000000" w:rsidRPr="00000000">
          <w:rPr>
            <w:i w:val="1"/>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Human Rights Act .</w:t>
        </w:r>
      </w:hyperlink>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Interview Questions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rtl w:val="0"/>
        </w:rPr>
        <w:t xml:space="preserve">Human Rights Code (s</w:t>
      </w:r>
      <w:r w:rsidDel="00000000" w:rsidR="00000000" w:rsidRPr="00000000">
        <w:rPr>
          <w:rFonts w:ascii="Calibri" w:cs="Calibri" w:eastAsia="Calibri" w:hAnsi="Calibri"/>
          <w:rtl w:val="0"/>
        </w:rPr>
        <w:t xml:space="preserve">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Reference Checks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Offer of Employment</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Any offer of employment will outline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Offers of employment will contain a probationary period of at least three months (note that in Yukon, the notice of termination provisions start at six months), so that both the employer and employee can trial the fit between the employee and the position, without any negative consequences.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Personal Information</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ws.yukon.ca/cms/images/LEGISLATION/PRINCIPAL/2002/2002-0116/2002-0116.pdf" TargetMode="External"/><Relationship Id="rId7" Type="http://schemas.openxmlformats.org/officeDocument/2006/relationships/hyperlink" Target="https://laws.yukon.ca/cms/images/LEGISLATION/PRINCIPAL/2002/2002-0116/2002-0116.pdf" TargetMode="External"/><Relationship Id="rId8" Type="http://schemas.openxmlformats.org/officeDocument/2006/relationships/hyperlink" Target="https://laws.yukon.ca/cms/images/LEGISLATION/PRINCIPAL/2002/2002-0116/2002-01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